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489E" w:rsidRDefault="00E976CF" w:rsidP="00BB489E">
      <w:pPr>
        <w:pStyle w:val="a3"/>
        <w:rPr>
          <w:rFonts w:ascii="Times New Roman" w:hAnsi="Times New Roman" w:cs="Times New Roman"/>
          <w:b/>
        </w:rPr>
      </w:pPr>
      <w:r w:rsidRPr="000551C3">
        <w:rPr>
          <w:rFonts w:ascii="Times New Roman" w:hAnsi="Times New Roman" w:cs="Times New Roman"/>
        </w:rPr>
        <w:t xml:space="preserve">Лекция 5. </w:t>
      </w:r>
      <w:r w:rsidR="00507F65">
        <w:rPr>
          <w:rFonts w:ascii="Times New Roman" w:hAnsi="Times New Roman" w:cs="Times New Roman"/>
        </w:rPr>
        <w:t>Тема</w:t>
      </w:r>
      <w:r w:rsidRPr="008E6189">
        <w:rPr>
          <w:rFonts w:ascii="Times New Roman" w:hAnsi="Times New Roman" w:cs="Times New Roman"/>
          <w:b/>
        </w:rPr>
        <w:t xml:space="preserve">. Синтезаторы частот </w:t>
      </w:r>
    </w:p>
    <w:p w:rsidR="00BB489E" w:rsidRDefault="00BB489E" w:rsidP="00BB489E">
      <w:pPr>
        <w:pStyle w:val="a3"/>
        <w:rPr>
          <w:rFonts w:ascii="Times New Roman" w:hAnsi="Times New Roman" w:cs="Times New Roman"/>
          <w:b/>
        </w:rPr>
      </w:pPr>
    </w:p>
    <w:p w:rsidR="00507F65" w:rsidRDefault="00507F65" w:rsidP="00507F65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Содержание.</w:t>
      </w:r>
    </w:p>
    <w:p w:rsidR="00507F65" w:rsidRDefault="00507F65" w:rsidP="00507F65">
      <w:pPr>
        <w:pStyle w:val="a3"/>
        <w:rPr>
          <w:rFonts w:ascii="Times New Roman" w:hAnsi="Times New Roman" w:cs="Times New Roman"/>
        </w:rPr>
      </w:pPr>
    </w:p>
    <w:p w:rsidR="00723DA6" w:rsidRDefault="00507F65" w:rsidP="00507F65">
      <w:pPr>
        <w:pStyle w:val="a3"/>
        <w:rPr>
          <w:rFonts w:ascii="Times New Roman" w:hAnsi="Times New Roman" w:cs="Times New Roman"/>
        </w:rPr>
      </w:pPr>
      <w:bookmarkStart w:id="0" w:name="_GoBack"/>
      <w:r w:rsidRPr="00507F65">
        <w:rPr>
          <w:rFonts w:ascii="Times New Roman" w:hAnsi="Times New Roman" w:cs="Times New Roman"/>
        </w:rPr>
        <w:t>5.1 Общие принципы построения синтезаторов частот</w:t>
      </w:r>
    </w:p>
    <w:p w:rsidR="00507F65" w:rsidRPr="00507F65" w:rsidRDefault="00507F65" w:rsidP="00507F65">
      <w:pPr>
        <w:pStyle w:val="a3"/>
        <w:rPr>
          <w:rFonts w:ascii="Times New Roman" w:hAnsi="Times New Roman" w:cs="Times New Roman"/>
        </w:rPr>
      </w:pPr>
      <w:r w:rsidRPr="00507F65">
        <w:rPr>
          <w:rFonts w:ascii="Times New Roman" w:hAnsi="Times New Roman" w:cs="Times New Roman"/>
        </w:rPr>
        <w:t xml:space="preserve"> </w:t>
      </w:r>
      <w:r w:rsidRPr="00507F65">
        <w:rPr>
          <w:rFonts w:ascii="Times New Roman" w:hAnsi="Times New Roman" w:cs="Times New Roman"/>
        </w:rPr>
        <w:t xml:space="preserve">5.2 Синтезаторы, выполненные по методу прямого синтеза  </w:t>
      </w:r>
    </w:p>
    <w:p w:rsidR="00507F65" w:rsidRDefault="00507F65" w:rsidP="00507F65">
      <w:pPr>
        <w:pStyle w:val="a3"/>
        <w:rPr>
          <w:rFonts w:ascii="Times New Roman" w:hAnsi="Times New Roman" w:cs="Times New Roman"/>
        </w:rPr>
      </w:pPr>
      <w:r w:rsidRPr="00507F65">
        <w:rPr>
          <w:rFonts w:ascii="Times New Roman" w:hAnsi="Times New Roman" w:cs="Times New Roman"/>
        </w:rPr>
        <w:t xml:space="preserve"> </w:t>
      </w:r>
      <w:r w:rsidRPr="00507F65">
        <w:rPr>
          <w:rFonts w:ascii="Times New Roman" w:hAnsi="Times New Roman" w:cs="Times New Roman"/>
        </w:rPr>
        <w:t>5.3 Синтезаторы частот, построенные по методу косвенного синтеза</w:t>
      </w:r>
    </w:p>
    <w:p w:rsidR="00507F65" w:rsidRDefault="00507F65" w:rsidP="00BB489E">
      <w:pPr>
        <w:pStyle w:val="a3"/>
        <w:rPr>
          <w:rFonts w:ascii="Times New Roman" w:hAnsi="Times New Roman" w:cs="Times New Roman"/>
        </w:rPr>
      </w:pPr>
      <w:r w:rsidRPr="00507F6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5.</w:t>
      </w:r>
      <w:r w:rsidRPr="00507F65">
        <w:rPr>
          <w:rFonts w:ascii="Times New Roman" w:hAnsi="Times New Roman" w:cs="Times New Roman"/>
        </w:rPr>
        <w:t xml:space="preserve">4 Цифровые синтезаторы частот  </w:t>
      </w:r>
    </w:p>
    <w:bookmarkEnd w:id="0"/>
    <w:p w:rsidR="00507F65" w:rsidRDefault="00507F65" w:rsidP="00BB489E">
      <w:pPr>
        <w:pStyle w:val="a3"/>
        <w:rPr>
          <w:rFonts w:ascii="Times New Roman" w:hAnsi="Times New Roman" w:cs="Times New Roman"/>
        </w:rPr>
      </w:pPr>
    </w:p>
    <w:p w:rsidR="00BB489E" w:rsidRPr="00BB489E" w:rsidRDefault="00BB489E" w:rsidP="00BB489E">
      <w:pPr>
        <w:pStyle w:val="a3"/>
        <w:rPr>
          <w:rFonts w:ascii="Times New Roman" w:hAnsi="Times New Roman" w:cs="Times New Roman"/>
        </w:rPr>
      </w:pPr>
      <w:r w:rsidRPr="00507F65">
        <w:rPr>
          <w:rFonts w:ascii="Times New Roman" w:hAnsi="Times New Roman" w:cs="Times New Roman"/>
          <w:b/>
        </w:rPr>
        <w:t>Синтезатор</w:t>
      </w:r>
      <w:r w:rsidRPr="00BB489E">
        <w:rPr>
          <w:rFonts w:ascii="Times New Roman" w:hAnsi="Times New Roman" w:cs="Times New Roman"/>
        </w:rPr>
        <w:t xml:space="preserve"> </w:t>
      </w:r>
      <w:proofErr w:type="gramStart"/>
      <w:r w:rsidRPr="00BB489E">
        <w:rPr>
          <w:rFonts w:ascii="Times New Roman" w:hAnsi="Times New Roman" w:cs="Times New Roman"/>
        </w:rPr>
        <w:t>-у</w:t>
      </w:r>
      <w:proofErr w:type="gramEnd"/>
      <w:r w:rsidRPr="00BB489E">
        <w:rPr>
          <w:rFonts w:ascii="Times New Roman" w:hAnsi="Times New Roman" w:cs="Times New Roman"/>
        </w:rPr>
        <w:t>стройство, предназначенное для формирования в заданном диапазоне частот нескольких высоко стабильных колебаний, определяемых стабильностью параметров задающего генератора.</w:t>
      </w:r>
    </w:p>
    <w:p w:rsidR="00BB489E" w:rsidRPr="00BB489E" w:rsidRDefault="00BB489E" w:rsidP="00BB489E">
      <w:pPr>
        <w:pStyle w:val="a3"/>
        <w:rPr>
          <w:rFonts w:ascii="Times New Roman" w:hAnsi="Times New Roman" w:cs="Times New Roman"/>
        </w:rPr>
      </w:pPr>
    </w:p>
    <w:p w:rsidR="00E976CF" w:rsidRPr="00BB489E" w:rsidRDefault="00BB489E" w:rsidP="00BB489E">
      <w:pPr>
        <w:pStyle w:val="a3"/>
        <w:rPr>
          <w:rFonts w:ascii="Times New Roman" w:hAnsi="Times New Roman" w:cs="Times New Roman"/>
        </w:rPr>
      </w:pPr>
      <w:r w:rsidRPr="00BB489E">
        <w:rPr>
          <w:rFonts w:ascii="Times New Roman" w:hAnsi="Times New Roman" w:cs="Times New Roman"/>
        </w:rPr>
        <w:t>Синтезаторы частот служат источниками стабильных (по частоте) колебаний в радиоприёмниках, радиопередатчиках, частотомерах, испытательных генераторах сигналов и других устройствах, в которых требуется настройка на разные частоты в широком диапазоне и высокая стабильность выбранной частоты.</w:t>
      </w:r>
    </w:p>
    <w:p w:rsidR="00E976CF" w:rsidRPr="008E6189" w:rsidRDefault="00E976CF" w:rsidP="00E976CF">
      <w:pPr>
        <w:pStyle w:val="a3"/>
        <w:rPr>
          <w:rFonts w:ascii="Times New Roman" w:hAnsi="Times New Roman" w:cs="Times New Roman"/>
          <w:b/>
        </w:rPr>
      </w:pPr>
      <w:r w:rsidRPr="008E6189">
        <w:rPr>
          <w:rFonts w:ascii="Times New Roman" w:hAnsi="Times New Roman" w:cs="Times New Roman"/>
          <w:b/>
        </w:rPr>
        <w:t xml:space="preserve"> </w:t>
      </w:r>
    </w:p>
    <w:p w:rsidR="00E976CF" w:rsidRPr="008E6189" w:rsidRDefault="00E976CF" w:rsidP="00E976CF">
      <w:pPr>
        <w:pStyle w:val="a3"/>
        <w:rPr>
          <w:rFonts w:ascii="Times New Roman" w:hAnsi="Times New Roman" w:cs="Times New Roman"/>
          <w:b/>
        </w:rPr>
      </w:pPr>
      <w:r w:rsidRPr="008E6189">
        <w:rPr>
          <w:rFonts w:ascii="Times New Roman" w:hAnsi="Times New Roman" w:cs="Times New Roman"/>
          <w:b/>
        </w:rPr>
        <w:t xml:space="preserve">5.1 Общие принципы построения синтезаторов частот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Практические схемы синтезаторов частот весьма разнообразны. Несмотря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на  это  разнообразие,  можно  отметить  общие  принципы,  лежащие  в  основе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построения современных синтезаторов: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-  все  синтезаторы  основаны  на  использовании  одного  высокостабильного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опорного колебания с некоторой частотой f0, источником которого обычно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является опорный кварцевый генератор;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-  синтез  множества  частот  осуществляется  широким  использованием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делителей,  умножителей  и  преобразователей  частоты,  обеспечивающих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использование одного опорного колебания для формирования сетки частот;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-  обеспечение  синтезаторами  частот  декадной  установки  частоты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возбудителя.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По  методу  формирования  выходных  колебаний  синтезаторы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подразделяются на две группы: выполненные по методу прямого (пассивного)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синтеза и выполненные по методу косвенного (активного) синтеза.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 первой группе относятся  синтезаторы,  в которых выходные колебания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формируются  путём  деления  умножения  частоты  опорного  генератора  с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последующим  сложением  и  вычитанием  частот,  полученных  в  результате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деления и умножения.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Ко  второй  группе  относятся  синтезаторы,  формирующие  выходные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колебания  в  диапазонном  автогенераторе  гармонических  колебаний  с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параметрической стабилизацией частоты, нестабильность которого устраняется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системой  автоматической  подстройки  частоты (АПЧ)  по  эталонным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(высокостабильным) частотам.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Синтезаторы  обоих  групп  могут  быть  выполнены  с  использованием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аналоговой или цифровой элементной базы. 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E976CF" w:rsidRPr="008E6189" w:rsidRDefault="00E976CF" w:rsidP="00E976CF">
      <w:pPr>
        <w:pStyle w:val="a3"/>
        <w:rPr>
          <w:rFonts w:ascii="Times New Roman" w:hAnsi="Times New Roman" w:cs="Times New Roman"/>
          <w:b/>
        </w:rPr>
      </w:pPr>
      <w:r w:rsidRPr="008E6189">
        <w:rPr>
          <w:rFonts w:ascii="Times New Roman" w:hAnsi="Times New Roman" w:cs="Times New Roman"/>
          <w:b/>
        </w:rPr>
        <w:t xml:space="preserve">5.2 Синтезаторы, выполненные по методу прямого синтеза 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lastRenderedPageBreak/>
        <w:t xml:space="preserve"> </w:t>
      </w:r>
      <w:r>
        <w:rPr>
          <w:noProof/>
          <w:lang w:eastAsia="ru-RU"/>
        </w:rPr>
        <w:drawing>
          <wp:inline distT="0" distB="0" distL="0" distR="0" wp14:anchorId="27C6D8CA" wp14:editId="1277768E">
            <wp:extent cx="4762500" cy="20764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2076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 xml:space="preserve">Рис. </w:t>
      </w:r>
      <w:r>
        <w:rPr>
          <w:rFonts w:ascii="Times New Roman" w:hAnsi="Times New Roman" w:cs="Times New Roman"/>
        </w:rPr>
        <w:t>5</w:t>
      </w:r>
      <w:r w:rsidRPr="000551C3">
        <w:rPr>
          <w:rFonts w:ascii="Times New Roman" w:hAnsi="Times New Roman" w:cs="Times New Roman"/>
        </w:rPr>
        <w:t xml:space="preserve">.46 </w:t>
      </w:r>
      <w:r w:rsidRPr="000551C3">
        <w:rPr>
          <w:rFonts w:ascii="Times New Roman" w:hAnsi="Times New Roman" w:cs="Times New Roman"/>
        </w:rPr>
        <w:cr/>
        <w:t xml:space="preserve">  Высокостабильный  кварцевый  генератор  ОГ  формирует  колебания  с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частотой f0, которые поступают на делители и умножители частоты ДЧ и УЧ.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Делители  частоты  понижают  частоту  ОГ  f0  в  целое  число  раз (d),  а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умножители  частоты  увеличивают  её  в  целое  число  раз (к).  Частоты,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полученные в результате деления и умножения частоты опорного генератора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(f0),  используются  для  формирования  опорных  частот  в  специальных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устройствах,  которые  называют  датчиками  опорных  частот  ДОЧ.  Общее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количество  датчиков  опорных  частот  в  синтезаторе  частот  СЧ  зависит  от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диапазона формируемых синтезатором частот и интервала между соседними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частотами:  чем  шире  диапазон  частот  СЧ  и  меньше  интервал,  тем  больше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количество  ДОЧ  требуется.  При  декадной  установке  частоты  каждый  ДОЧ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формирует  десять  опорных  частот  с  определённым  интервалом  между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соседними частотами. Общее количество необходимых датчиков определяется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количеством  цифр (разрядов)  в  записи  максимальной  частоты  синтезатора.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Например, максимальная частота синтезатора, формирующего сетку частот с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интервалом  Δf = 1 кГц, 5 МГц = 5000 кГц,  т.  е.  содержит  четыре  разряда.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Поэтому  синтезатор  должен  иметь  четыре  датчика  опорных  частот:  ДОЧ I,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формирующий  десять  частот  с  интервалом  Δf1 = 1 кГц,  ДОЧ II −  десять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частот  с  интервалом    Δf2 = 10Δf1 = 10 кГц,  ДОЧ III  −  десять  частот  с 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интервалом  Δf3 = 10Δf2 = 100 кГц, ДОЧ IV формирует частоты с интервалом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Δf4 = 10Δf3 = 1000 кГц = 1 МГц.   Количество   опорных    частот  с интервалом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1 МГц в данном примере только пять. 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Опорные  частоты,  сформированные  в  датчиках,  подаются  на  смесители.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Полосовые  переключаемые  фильтры,  включённые  на  выходе  смесителей,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выделяют в данном примере суммарную частоту: на выходе первого f1 + f2, на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выходе второго f1 + f2 + f3, на выходе третьего f1 + f2 + f3 + f4.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Частота  на  выходе  возбудителя  при  декадной  установке  определяется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положениями переключателей каждой декады.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Относительная  нестабильность  частоты  на  выходе  синтезатора  равна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нестбильности ОГ. Недостатком такого типа синтезаторов является наличие на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его выходе большого числа комбинационных частот, что объясняется широким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использованием смесителей. 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E976CF" w:rsidRPr="0041767D" w:rsidRDefault="00E976CF" w:rsidP="00E976CF">
      <w:pPr>
        <w:pStyle w:val="a3"/>
        <w:rPr>
          <w:rFonts w:ascii="Times New Roman" w:hAnsi="Times New Roman" w:cs="Times New Roman"/>
          <w:b/>
        </w:rPr>
      </w:pPr>
      <w:r w:rsidRPr="0041767D">
        <w:rPr>
          <w:rFonts w:ascii="Times New Roman" w:hAnsi="Times New Roman" w:cs="Times New Roman"/>
          <w:b/>
        </w:rPr>
        <w:t xml:space="preserve">5.3 Синтезаторы частот, построенные по методу косвенного синтеза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 синтезаторах, выполненных по методу косвенного синтеза, источником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выходных  колебаний  является  диапазонный  автогенератор  гармонических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колебаний,  автоматически  подстраиваемый  по  высокостабильным  частотам,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формируемым в блоке опорных частот БОЧ.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Суть  автоматической  подстройки  частоты  АПЧ  состоит  в  том,  что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колебания автогенератора с помощью высокостабильных частот преобразуются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  некоторой  постоянной  частоте  fАПЧ,  которая  сравнивается  с  эталонным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значением частоты. В случае несовпадения сравниваемых частот формируется </w:t>
      </w:r>
      <w:r w:rsidRPr="000551C3">
        <w:rPr>
          <w:rFonts w:ascii="Times New Roman" w:hAnsi="Times New Roman" w:cs="Times New Roman"/>
        </w:rPr>
        <w:cr/>
        <w:t xml:space="preserve"> управляющее  напряжение,  которое  подается  на  управляемый  реактивный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элемент и изменяет величину его реактивности (ёмкости или индуктивности).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Управляемые  реактивные  элементы  включаются  в  контур,  определяющий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частоту  АГ.  Частота  АГ  изменяется  до  тех  пор,  пока  fАПЧ  не  приблизится  к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эталонной частоте с достаточно малой остаточной расстройкой.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  зависимости  от  устройства  сравнения  все  системы  АПЧ  можно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разделить на три вида: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-  системы с частотной автоподстройкой частоты ЧАП,  в которой в качестве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сравнивающего устройства используются частотные детекторы ЧД;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-  системы  с  фазовой  автоподстройкой  частоты  ФАП,  использующие  в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качестве сравнивающего устройства фазовые детекторы ФД;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-  системы с импульсно-фазовой автоподстройкой частоты ИФАП, в которых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сравнивающим устройством являются импульсно-фазовые детекторы ИФД.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Синтезаторы  с  частотой  автоподстройкой  (упрощённая  структурная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схема рис. </w:t>
      </w:r>
      <w:r>
        <w:rPr>
          <w:rFonts w:ascii="Times New Roman" w:hAnsi="Times New Roman" w:cs="Times New Roman"/>
        </w:rPr>
        <w:t>5</w:t>
      </w:r>
      <w:r w:rsidRPr="000551C3">
        <w:rPr>
          <w:rFonts w:ascii="Times New Roman" w:hAnsi="Times New Roman" w:cs="Times New Roman"/>
        </w:rPr>
        <w:t xml:space="preserve">.47).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0C0BEFC5" wp14:editId="40FA054D">
            <wp:extent cx="2324100" cy="16383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324100" cy="163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>Рис 5.47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Гармонические  колебания  с  частотой  f,  генерируемые  управляемым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автогенератором УГ и являющиеся выходными колебаниями СЧ, подаются на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один из входов смесителя СМ. На второй вход СМ подаются высокостабильные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колебания  с  частотой  f0,  формируемые  в  блоке  опорных  частот  БОЧ.  БОЧ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строится  по  методу  прямого  синтеза.  На  выходе  смесителя  выделяется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разностная частота </w:t>
      </w:r>
      <w:r>
        <w:rPr>
          <w:noProof/>
          <w:lang w:eastAsia="ru-RU"/>
        </w:rPr>
        <w:drawing>
          <wp:inline distT="0" distB="0" distL="0" distR="0" wp14:anchorId="52AA1F4E" wp14:editId="637FE659">
            <wp:extent cx="981075" cy="285750"/>
            <wp:effectExtent l="0" t="0" r="952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81075" cy="285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Колебания  с  этой  частотой  поступают  на  частотный  детектор  ЧД,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выполняющий функцию сравнивающего устройства.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Частотный  детектор  представляет  собой  устройство,  напряжение  на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выходе которого пропорционально разности между частотой входного сигнала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fАПЧ и частотой, на которую настроен ЧД (fЧД). Характеристика ЧД UЧД = φ(f)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представлена на рис. </w:t>
      </w:r>
      <w:r>
        <w:rPr>
          <w:rFonts w:ascii="Times New Roman" w:hAnsi="Times New Roman" w:cs="Times New Roman"/>
        </w:rPr>
        <w:t>5</w:t>
      </w:r>
      <w:r w:rsidRPr="000551C3">
        <w:rPr>
          <w:rFonts w:ascii="Times New Roman" w:hAnsi="Times New Roman" w:cs="Times New Roman"/>
        </w:rPr>
        <w:t xml:space="preserve">.48.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3CB4DD91" wp14:editId="01A4D979">
            <wp:extent cx="2305050" cy="1114425"/>
            <wp:effectExtent l="0" t="0" r="0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305050" cy="1114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Рис. </w:t>
      </w:r>
      <w:r>
        <w:rPr>
          <w:rFonts w:ascii="Times New Roman" w:hAnsi="Times New Roman" w:cs="Times New Roman"/>
        </w:rPr>
        <w:t>5</w:t>
      </w:r>
      <w:r w:rsidRPr="000551C3">
        <w:rPr>
          <w:rFonts w:ascii="Times New Roman" w:hAnsi="Times New Roman" w:cs="Times New Roman"/>
        </w:rPr>
        <w:t xml:space="preserve">.48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При  отклонении  fАПЧ  от  fЧД  появляются  на  выходе  ЧД  управляющее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напряжение  UЧД,  величина  и  знак  которого  определяется  величиной  и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направлением  расстройки.  Управляющее  напряжение  подается  через  ФНЧ  на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УГ и изменяет его частоту f так, что уменьшает начальную расстройку.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 установившемся режиме всегда должно быть управляющее напряжение,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удерживающее  систему  ЧАП  в  данном  состоянии.  Поскольку  управляющее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напряжение на выходе ЧД может быть только при остаточной расстройке УГ по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отношению  к  f0,  поэтому  ЧАП  полностью  не  компенсирует  начальную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расстройку,  а  лишь  уменьшает  её  до  некоторой  допустимой  величины.  Это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является существенным недостатком системы ЧАП. Кроме того, система ЧАП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работает при небольших значениях начальной расстройки.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Максимальное  значение  начальной  расстройки  ΔfНАЧ,  которая  может  быть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уменьшена системой ЧАП, определяет полосу схватывания системы ЧАП ΔfСХ = 2ΔfН MAX.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Полоса схватывания зависит от полосы пропускания полосового фильтра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на выходе смесителя и от крутизны линейного участка характеристики ЧД. Чем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шире  полоса  пропускания  фильтра  в  пределах  линейного  участка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характеристики  ЧД,  тем  больше  полоса  схватывания  системы  ЧАП.  Но  при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этом крутизна характеристики ЧД должна быть малой, что ведёт к увеличению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остаточной расстройки УГ  Δf0 и снижает эффективность работы системы ЧАП.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Её эффективность оценивается коэффициентом АПЧ КАПЧ.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2C37A99C" wp14:editId="6E72976B">
            <wp:extent cx="1447800" cy="43815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447800" cy="4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>.                                     (</w:t>
      </w:r>
      <w:r>
        <w:rPr>
          <w:rFonts w:ascii="Times New Roman" w:hAnsi="Times New Roman" w:cs="Times New Roman"/>
        </w:rPr>
        <w:t>5</w:t>
      </w:r>
      <w:r w:rsidRPr="000551C3">
        <w:rPr>
          <w:rFonts w:ascii="Times New Roman" w:hAnsi="Times New Roman" w:cs="Times New Roman"/>
        </w:rPr>
        <w:t xml:space="preserve">.32)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Расширение  полосы  схватывания  при  Δf0=сonst  возможно  при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использовании системы автопоиска. Такие системы содержат: генератор поиска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ГП и схему управления его работой (рис. </w:t>
      </w:r>
      <w:r>
        <w:rPr>
          <w:rFonts w:ascii="Times New Roman" w:hAnsi="Times New Roman" w:cs="Times New Roman"/>
        </w:rPr>
        <w:t>5</w:t>
      </w:r>
      <w:r w:rsidRPr="000551C3">
        <w:rPr>
          <w:rFonts w:ascii="Times New Roman" w:hAnsi="Times New Roman" w:cs="Times New Roman"/>
        </w:rPr>
        <w:t xml:space="preserve">.49).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3D27CFBB" wp14:editId="3B5911B9">
            <wp:extent cx="3095625" cy="1752600"/>
            <wp:effectExtent l="0" t="0" r="952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095625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>Рис. 5.49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При начальных расстройках, выходящих за пределы полосы пропускания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ПФ, колебание fАПЧ на выходе фильтра отсутствует, что является сигналом для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включения  системы  автопоиска,  которая  изменяет  частоту  УГ  в  широких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пределах.  Как  только  fАПЧ  входит  в  полосу  ПФ,  система  автопоиска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выключается,  и  начинает  работать  система  АПЧ,  сводя  расстройку  УГ  до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величины, соответствующей крутизне характеристики ЧД.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Синтезаторы с фазовой автоподстройкой частоты ФАП, в отличие от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синтезаторов  с  ЧАП,  не  имеют  остаточной  расстройки.  В  системе  ФАП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сравнивающим  устройством  является  фазовый  детектор  ФД.  Управляющее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напряжение на  выходе ФД  пропорционально разности фаз двух поданных на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него колебаний, частоты которых в установившемся режиме равны (рис. </w:t>
      </w:r>
      <w:r>
        <w:rPr>
          <w:rFonts w:ascii="Times New Roman" w:hAnsi="Times New Roman" w:cs="Times New Roman"/>
        </w:rPr>
        <w:t>5</w:t>
      </w:r>
      <w:r w:rsidRPr="000551C3">
        <w:rPr>
          <w:rFonts w:ascii="Times New Roman" w:hAnsi="Times New Roman" w:cs="Times New Roman"/>
        </w:rPr>
        <w:t xml:space="preserve">.50).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6309C969" wp14:editId="0980ADDE">
            <wp:extent cx="2238375" cy="1390650"/>
            <wp:effectExtent l="0" t="0" r="952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238375" cy="139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 xml:space="preserve">Рис. </w:t>
      </w:r>
      <w:r>
        <w:rPr>
          <w:rFonts w:ascii="Times New Roman" w:hAnsi="Times New Roman" w:cs="Times New Roman"/>
        </w:rPr>
        <w:t>5</w:t>
      </w:r>
      <w:r w:rsidRPr="000551C3">
        <w:rPr>
          <w:rFonts w:ascii="Times New Roman" w:hAnsi="Times New Roman" w:cs="Times New Roman"/>
        </w:rPr>
        <w:t xml:space="preserve">.50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289AE6A1" wp14:editId="598E852E">
            <wp:extent cx="3476625" cy="1609725"/>
            <wp:effectExtent l="0" t="0" r="9525" b="952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476625" cy="160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Рис. </w:t>
      </w:r>
      <w:r>
        <w:rPr>
          <w:rFonts w:ascii="Times New Roman" w:hAnsi="Times New Roman" w:cs="Times New Roman"/>
        </w:rPr>
        <w:t>5</w:t>
      </w:r>
      <w:r w:rsidRPr="000551C3">
        <w:rPr>
          <w:rFonts w:ascii="Times New Roman" w:hAnsi="Times New Roman" w:cs="Times New Roman"/>
        </w:rPr>
        <w:t xml:space="preserve">.51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Структурная схема системы ФАП представлена на рис. </w:t>
      </w:r>
      <w:r>
        <w:rPr>
          <w:rFonts w:ascii="Times New Roman" w:hAnsi="Times New Roman" w:cs="Times New Roman"/>
        </w:rPr>
        <w:t>5</w:t>
      </w:r>
      <w:r w:rsidRPr="000551C3">
        <w:rPr>
          <w:rFonts w:ascii="Times New Roman" w:hAnsi="Times New Roman" w:cs="Times New Roman"/>
        </w:rPr>
        <w:t xml:space="preserve">.51.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На ФД подаются два колебания близких частот: одно из которых является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эталонным с    частотой f0 ,  формируемой в БОЧ, второе является продуктом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преобразования колебаний УГ в смесителе с помощью сетки частот f01 с БОЧ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4B98159E" wp14:editId="24823B6C">
            <wp:extent cx="790575" cy="161925"/>
            <wp:effectExtent l="0" t="0" r="9525" b="952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790575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.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Если  fПР  и  f0  близки  по  величине,  то  с  выхода  ФД  управляющее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напряжение скомпенсирует расстройку УГ и fПР = f0, в системе устанавливается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стационарный  режим.  Однако  система  ФАП  работает  в  очень  узкой  полосе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частот,  не  превышающей  единиц  кГц.  Чтобы  обеспечить  перестройку  УГ  во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всём  его  диапазоне  частот,  в  синтезаторе  с  ФАП  применяют  систему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автопоиска,  которая,  изменяя  частоту  УГ  во  всем  диапазоне  частот,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обеспечивает  её  попадание  в  полосу  охватывания  системы  ФАП.  Система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автопоиска  представляет  собой  автогенератор  пилообразного  напряжения,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который  запускается  при  отсутствии  управляющего  напряжения  на  выходе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ФНЧ. Как только частоты УГ попадают в полосу схватывания системы ФАП,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генератор  поиска  выключается,  система  входит  в  режим  автоподстройки  с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динамическим равновесием fПР = f0.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Вследствие  того,  что  система  ЧАП  более  широкополосная,  чем  ФАП,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иногда применяют два кольца АПЧ. Система автопоиска выбирает расстройки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до  схватывания  системы  ЧАП,  система  ЧАП  обеспечивает  схватывание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системы ФАП.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332E5CBA" wp14:editId="14A811C8">
            <wp:extent cx="4191000" cy="1590675"/>
            <wp:effectExtent l="0" t="0" r="0" b="952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191000" cy="1590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976CF" w:rsidRPr="000551C3" w:rsidRDefault="00E976CF" w:rsidP="00E976CF">
      <w:pPr>
        <w:pStyle w:val="a3"/>
        <w:tabs>
          <w:tab w:val="left" w:pos="5324"/>
        </w:tabs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    </w:t>
      </w:r>
      <w:r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 xml:space="preserve">Рис. </w:t>
      </w:r>
      <w:r>
        <w:rPr>
          <w:rFonts w:ascii="Times New Roman" w:hAnsi="Times New Roman" w:cs="Times New Roman"/>
        </w:rPr>
        <w:t>5</w:t>
      </w:r>
      <w:r w:rsidRPr="000551C3">
        <w:rPr>
          <w:rFonts w:ascii="Times New Roman" w:hAnsi="Times New Roman" w:cs="Times New Roman"/>
        </w:rPr>
        <w:t xml:space="preserve">.52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Синтезаторы  с  импульсно-фазовой  автоподстройкой  ИФАП  (рис. </w:t>
      </w:r>
      <w:r>
        <w:rPr>
          <w:rFonts w:ascii="Times New Roman" w:hAnsi="Times New Roman" w:cs="Times New Roman"/>
        </w:rPr>
        <w:t>5</w:t>
      </w:r>
      <w:r w:rsidRPr="000551C3">
        <w:rPr>
          <w:rFonts w:ascii="Times New Roman" w:hAnsi="Times New Roman" w:cs="Times New Roman"/>
        </w:rPr>
        <w:t xml:space="preserve">.52)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мало отличаются от системы ФАП. Здесь в качестве сравнивающего устройства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используется  импульсно-фазовый  детектор  ИФД.  На  ИФД  колебания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эталонной  частоты  f0  подаются  в  виде  коротких  прямоугольных  импульсов,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которые  формируются  в  специальном  формирующем  устройстве  ФУ.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Достоинством  ИФД  является  возможность  сравнения  колебаний  кратных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частот  fПЧ = nf0,  где  n – целые  числа.  Это  позволяет  уменьшить  количество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преобразований частоты УГ.  </w:t>
      </w:r>
    </w:p>
    <w:p w:rsidR="00E976CF" w:rsidRPr="000551C3" w:rsidRDefault="00E976CF" w:rsidP="00E976CF">
      <w:pPr>
        <w:pStyle w:val="a3"/>
        <w:tabs>
          <w:tab w:val="center" w:pos="4677"/>
        </w:tabs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</w:p>
    <w:p w:rsidR="00E976CF" w:rsidRPr="00A2543B" w:rsidRDefault="00E976CF" w:rsidP="00E976CF">
      <w:pPr>
        <w:pStyle w:val="a3"/>
        <w:rPr>
          <w:rFonts w:ascii="Times New Roman" w:hAnsi="Times New Roman" w:cs="Times New Roman"/>
          <w:b/>
        </w:rPr>
      </w:pPr>
      <w:r w:rsidRPr="00A2543B">
        <w:rPr>
          <w:rFonts w:ascii="Times New Roman" w:hAnsi="Times New Roman" w:cs="Times New Roman"/>
          <w:b/>
        </w:rPr>
        <w:t xml:space="preserve">5.4 Цифровые синтезаторы частот 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Использование логических элементов в СЧ обусловило появление новых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типов  синтезаторов,  которые  называются  цифровыми.  Они  обладают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значительными  преимуществами  по  сравнению  с  аналоговыми.  Они  более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просты, надёжны в эксплуатации, имеют меньшие габариты и массу.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 Применение  логических  интегральных  схем  в  ЦСЧ  позволило  почти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полностью  исключить  преобразование  частоты  УГ,  заменив  преобразователи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делителем частоты с переменным коэффициентом деления ДПКД.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 В  структурной схеме  ЦСЧ (рис. </w:t>
      </w:r>
      <w:r>
        <w:rPr>
          <w:rFonts w:ascii="Times New Roman" w:hAnsi="Times New Roman" w:cs="Times New Roman"/>
        </w:rPr>
        <w:t>5</w:t>
      </w:r>
      <w:r w:rsidRPr="000551C3">
        <w:rPr>
          <w:rFonts w:ascii="Times New Roman" w:hAnsi="Times New Roman" w:cs="Times New Roman"/>
        </w:rPr>
        <w:t xml:space="preserve">.53) источником выходных колебаний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является  автогенератор  гармонических  колебаний  УГ,  автоматически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подстраиваемый системой ИФАП.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                                                                                              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 </w:t>
      </w:r>
      <w:r>
        <w:rPr>
          <w:noProof/>
          <w:lang w:eastAsia="ru-RU"/>
        </w:rPr>
        <w:drawing>
          <wp:inline distT="0" distB="0" distL="0" distR="0" wp14:anchorId="08DC372F" wp14:editId="033DAADE">
            <wp:extent cx="5048250" cy="154305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048250" cy="1543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976CF" w:rsidRPr="000551C3" w:rsidRDefault="00E976CF" w:rsidP="00E976CF">
      <w:pPr>
        <w:pStyle w:val="a3"/>
        <w:tabs>
          <w:tab w:val="left" w:pos="7028"/>
        </w:tabs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 xml:space="preserve">Рис. </w:t>
      </w:r>
      <w:r>
        <w:rPr>
          <w:rFonts w:ascii="Times New Roman" w:hAnsi="Times New Roman" w:cs="Times New Roman"/>
        </w:rPr>
        <w:t>5</w:t>
      </w:r>
      <w:r w:rsidRPr="000551C3">
        <w:rPr>
          <w:rFonts w:ascii="Times New Roman" w:hAnsi="Times New Roman" w:cs="Times New Roman"/>
        </w:rPr>
        <w:t xml:space="preserve">.53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Формирующие  устройства  преобразуют  гармонические  колебания  в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последовательности  коротких  импульсов  с  той  же  частотой.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Последовательность  с  частотой  ƒ  подаётся  на  ДПКД (N),  величина  которого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изменяется  в  необходимых  пределах  от  Nmin  до  Nmax  внешними  органами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управления  ДПКД.  На  выходе  ДПКД  формируется  последовательность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импульсов, частота следования которых ƒпч в N раз меньше частоты импульсов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на входе: </w:t>
      </w:r>
      <w:r>
        <w:rPr>
          <w:noProof/>
          <w:lang w:eastAsia="ru-RU"/>
        </w:rPr>
        <w:drawing>
          <wp:inline distT="0" distB="0" distL="0" distR="0" wp14:anchorId="6FD0C13D" wp14:editId="36924304">
            <wp:extent cx="523875" cy="180975"/>
            <wp:effectExtent l="0" t="0" r="9525" b="952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3875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.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Импульсная  последовательность  с  частотой  ƒпч    подаётся  на  ИФД,  где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сравнивается  с  импульсной  последовательностью,  сформированной  из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гармонических  колебаний  эталонной  частоты  ƒ0.  В  установившемся  режиме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сравниваемые частоты равны друг другу . </w:t>
      </w:r>
      <w:r>
        <w:rPr>
          <w:noProof/>
          <w:lang w:eastAsia="ru-RU"/>
        </w:rPr>
        <w:drawing>
          <wp:inline distT="0" distB="0" distL="0" distR="0" wp14:anchorId="2421B29E" wp14:editId="3BCE19C9">
            <wp:extent cx="1085850" cy="381000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08585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Следовательно,  частота  колебаний  на  выходе  синтезатора  </w:t>
      </w:r>
      <w:r>
        <w:rPr>
          <w:noProof/>
          <w:lang w:eastAsia="ru-RU"/>
        </w:rPr>
        <w:drawing>
          <wp:inline distT="0" distB="0" distL="0" distR="0" wp14:anchorId="6CC00B4F" wp14:editId="1E7EC6FE">
            <wp:extent cx="685800" cy="152400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полностью  определяется  частотой  ƒ0  и  установленным  значением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коэффициента деления N. Чтобы перестроить синтезатор на соседнюю частоту,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необходимо  изменить  на  единицу  коэффициент  деления,  установив  его,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например, в положение N+1, тогда частота на выходе синтезатора будет  </w:t>
      </w:r>
    </w:p>
    <w:p w:rsidR="00E976CF" w:rsidRDefault="00E976CF" w:rsidP="00E976CF">
      <w:pPr>
        <w:pStyle w:val="a3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00A4CA54" wp14:editId="4CF2BA01">
            <wp:extent cx="2019300" cy="285750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019300" cy="285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Следовательно,  интервал  между  соседними  частотами  равен  частоте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сравнения ƒ0 .Для уменьшения этого интервала необходимо понижать частоту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эталонных колебаний ƒ0 , что  приводит к увеличению времени нестационарных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процессов, длительность которых равна (50-100)/ƒ0. Это является недостатком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цифровых  синтезаторов  с  ДПКД.  В  то  же  время  наличие  ДПКД  резко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увеличивает  полосу  схватывания  цифровой  системы  ИФАП,  т.  к.  начальная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расстройка УГ после ДПКД уменьшается в N раз. Поэтому  в  сравнительно ƒ=ƒсч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узкодиапазоных  синтезаторах  не  требуется  дополнительных устройств,  обеспечивающих  расширение  полосы  схватывания системы. В широкодиапазонных синтезаторах (несколько десятков МГц) для увеличения  полосы  схватывания  системы  АПЧ  применяется  либо  автопоиск, либо  используется  в  качестве  сравнивающего  устройства  частотно-фазовый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детектор ЧФД. При больших разностях сравниваемых частот с  ƒ0 и ƒпч ЧФД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работает  как  ЧД,  уменьшая  начальную  расстройку  до  некоторой  остаточной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величины,  при  достижении  которой  ЧФД  начинает  работать  как  фазовый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детектор и обеспечивает полную компенсацию остаточной расстройки.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Современные  ДПКД  обеспечивают  устойчивую  работу  на  частотах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20  − 30 МГц.  При  необходимости  формирования  сетки  частот  в  более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высокочастотном участке диапазона  необходимо понижать частоту следования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импульсов,  поступающих  на  вход  ДПКД.  Это  может  быть  обеспечено  двумя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способами:  включением  дополнительного  делителя  с  фиксированным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коэффициентом деления «n» (рис. </w:t>
      </w:r>
      <w:r>
        <w:rPr>
          <w:rFonts w:ascii="Times New Roman" w:hAnsi="Times New Roman" w:cs="Times New Roman"/>
        </w:rPr>
        <w:t>5</w:t>
      </w:r>
      <w:r w:rsidRPr="000551C3">
        <w:rPr>
          <w:rFonts w:ascii="Times New Roman" w:hAnsi="Times New Roman" w:cs="Times New Roman"/>
        </w:rPr>
        <w:t xml:space="preserve">.54) или предварительным преобразованием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частоты УГ в сторону понижения (рис.</w:t>
      </w:r>
      <w:r>
        <w:rPr>
          <w:rFonts w:ascii="Times New Roman" w:hAnsi="Times New Roman" w:cs="Times New Roman"/>
        </w:rPr>
        <w:t>5</w:t>
      </w:r>
      <w:r w:rsidRPr="000551C3">
        <w:rPr>
          <w:rFonts w:ascii="Times New Roman" w:hAnsi="Times New Roman" w:cs="Times New Roman"/>
        </w:rPr>
        <w:t xml:space="preserve">.55).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                       </w:t>
      </w:r>
      <w:r>
        <w:rPr>
          <w:noProof/>
          <w:lang w:eastAsia="ru-RU"/>
        </w:rPr>
        <w:drawing>
          <wp:inline distT="0" distB="0" distL="0" distR="0" wp14:anchorId="16D688C4" wp14:editId="3F498252">
            <wp:extent cx="3848100" cy="1447800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848100" cy="144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                </w:t>
      </w:r>
    </w:p>
    <w:p w:rsidR="00E976CF" w:rsidRPr="000551C3" w:rsidRDefault="00E976CF" w:rsidP="00E976CF">
      <w:pPr>
        <w:pStyle w:val="a3"/>
        <w:tabs>
          <w:tab w:val="left" w:pos="6845"/>
        </w:tabs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ab/>
        <w:t>Р</w:t>
      </w:r>
      <w:r w:rsidRPr="000551C3">
        <w:rPr>
          <w:rFonts w:ascii="Times New Roman" w:hAnsi="Times New Roman" w:cs="Times New Roman"/>
        </w:rPr>
        <w:t xml:space="preserve">ис. </w:t>
      </w:r>
      <w:r>
        <w:rPr>
          <w:rFonts w:ascii="Times New Roman" w:hAnsi="Times New Roman" w:cs="Times New Roman"/>
        </w:rPr>
        <w:t>5</w:t>
      </w:r>
      <w:r w:rsidRPr="000551C3">
        <w:rPr>
          <w:rFonts w:ascii="Times New Roman" w:hAnsi="Times New Roman" w:cs="Times New Roman"/>
        </w:rPr>
        <w:t xml:space="preserve">.54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  </w:t>
      </w:r>
      <w:r>
        <w:rPr>
          <w:noProof/>
          <w:lang w:eastAsia="ru-RU"/>
        </w:rPr>
        <w:drawing>
          <wp:inline distT="0" distB="0" distL="0" distR="0" wp14:anchorId="021969B2" wp14:editId="23F88657">
            <wp:extent cx="4048125" cy="1476375"/>
            <wp:effectExtent l="0" t="0" r="9525" b="952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048125" cy="1476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Рис. </w:t>
      </w:r>
      <w:r>
        <w:rPr>
          <w:rFonts w:ascii="Times New Roman" w:hAnsi="Times New Roman" w:cs="Times New Roman"/>
        </w:rPr>
        <w:t>5</w:t>
      </w:r>
      <w:r w:rsidRPr="000551C3">
        <w:rPr>
          <w:rFonts w:ascii="Times New Roman" w:hAnsi="Times New Roman" w:cs="Times New Roman"/>
        </w:rPr>
        <w:t xml:space="preserve">.55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Первый  способ  имеет  существенный  недостаток,  заключающийся  в  том,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что интервал между соседними частотами на выходе синтезатора увеличивается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 «n» раз.  Поэтому  данный  метод  увеличения  верхней  границы  диапазона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формируемых  частот  допустим  при  сравнительно  больших,  измеряемых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десятками килогерц интервалах между частотами на выходе синтезатора.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Второй  способ  свободен  от  указанного  недостатка,  но  имеет  свои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недостатки:  первый  −  необходимость  иметь  на  выходе  смесителя  фильтр,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обеспечивающий  подавление  побочных  колебаний;  второй  −  необходимость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дополнительного   источника    высокостабильных     колебаний   с частотой ƒ01.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 качестве такого источника используют датчик опорных частот, построенный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по методу прямого синтеза.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Во  всех  рассмотренных  выше  цифровых  синтезаторах  интервал  между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частотами  на  выходе  синтезатора  определяется  частотой  ƒ0.  Для  его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уменьшения  необходимо  понижать  частоту  сравнения  ƒ0,  а  это  неизбежно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связано  с  увеличением  времени  установления  колебаний  в  УГ,  что  в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большинстве случаев является недопустимым.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  конце 80-х  годов  разработаны  делители  частоты  с  дробными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переменными  коэффициентами  деления  ДДПКД,  т.  е.  коэффициенты  деления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определяются целыми числами с десятками, сотыми и т. д. долями. Например, 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коэффициент деления N=357,89 можно представить как N=357+0,89.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Схемы  цифровых  синтезаторов  с  ДДПКД  в  принципе  не  отличаются  от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аналогичных схем с ДПКД, но обеспечивают формирование частот с меньшим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интервалом. Интервал между формируемыми в синтезаторе частотами будет не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ƒ0, а 0,1ƒ0 ,  0,01ƒ0  и т. д.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Основными  элементами  схем  рассмотренных  цифровых  синтезаторов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являются делители с переменным коэффициентом деления ДПКД и ДДПКД и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цифровые ИФД.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Делители  с  переменным  коэффициентом  деления  представляют  собой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управляемые  счётчики  импульсов.  Органы  управления (переключатели)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предназначены для установки и изменения требуемого коэффициента  деления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N.  Счётчики  выполняются  в  виде  последовательно  соединённых  триггеров.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Количество  триггеров,  используемых  в  счётчике,  зависит  от  максимального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значения коэффициента деления частоты, который должен обеспечить данный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ДПКД и определяется по формуле (</w:t>
      </w:r>
      <w:r>
        <w:rPr>
          <w:rFonts w:ascii="Times New Roman" w:hAnsi="Times New Roman" w:cs="Times New Roman"/>
        </w:rPr>
        <w:t>5</w:t>
      </w:r>
      <w:r w:rsidRPr="000551C3">
        <w:rPr>
          <w:rFonts w:ascii="Times New Roman" w:hAnsi="Times New Roman" w:cs="Times New Roman"/>
        </w:rPr>
        <w:t xml:space="preserve">.45).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104685B0" wp14:editId="7C835F64">
            <wp:extent cx="914400" cy="466725"/>
            <wp:effectExtent l="0" t="0" r="0" b="9525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466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 .                                             (</w:t>
      </w:r>
      <w:r>
        <w:rPr>
          <w:rFonts w:ascii="Times New Roman" w:hAnsi="Times New Roman" w:cs="Times New Roman"/>
        </w:rPr>
        <w:t>5</w:t>
      </w:r>
      <w:r w:rsidRPr="000551C3">
        <w:rPr>
          <w:rFonts w:ascii="Times New Roman" w:hAnsi="Times New Roman" w:cs="Times New Roman"/>
        </w:rPr>
        <w:t xml:space="preserve">.33)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Для  </w:t>
      </w:r>
      <w:r>
        <w:rPr>
          <w:noProof/>
          <w:lang w:eastAsia="ru-RU"/>
        </w:rPr>
        <w:drawing>
          <wp:inline distT="0" distB="0" distL="0" distR="0" wp14:anchorId="56EF70D8" wp14:editId="3AC8EF80">
            <wp:extent cx="1238250" cy="304800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23825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,  т.  е.  необходим  счётчик,  содержащий  четыре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триггера.  Это  значит,  что  если  на  вход  такого  счётчика  подать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последовательность импульсов с частотой ƒи, то после каждых 16 импульсов на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входе будет формироваться один импульс на выходе, а счётчик возвращаться в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исходное состояние.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Увеличить  коэффициент  деления  можно  за  счёт  увеличения  числа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триггеров в счётчике. Так для Nmax=1000 требуется  n= lg1000/lg2=10 триггеров. </w:t>
      </w:r>
      <w:r w:rsidRPr="000551C3">
        <w:rPr>
          <w:rFonts w:ascii="Times New Roman" w:hAnsi="Times New Roman" w:cs="Times New Roman"/>
        </w:rPr>
        <w:cr/>
        <w:t xml:space="preserve">В  практических  схемах  ДПКД  используют  декадный  принцип  их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построения.  Каждая  декада  производит  счёт  входных  импульсов  до  десяти,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после чего возвращается в исходное состояние  (рис. </w:t>
      </w:r>
      <w:r>
        <w:rPr>
          <w:rFonts w:ascii="Times New Roman" w:hAnsi="Times New Roman" w:cs="Times New Roman"/>
        </w:rPr>
        <w:t>5</w:t>
      </w:r>
      <w:r w:rsidRPr="000551C3">
        <w:rPr>
          <w:rFonts w:ascii="Times New Roman" w:hAnsi="Times New Roman" w:cs="Times New Roman"/>
        </w:rPr>
        <w:t xml:space="preserve">.56).  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     </w:t>
      </w:r>
      <w:r>
        <w:rPr>
          <w:noProof/>
          <w:lang w:eastAsia="ru-RU"/>
        </w:rPr>
        <w:drawing>
          <wp:inline distT="0" distB="0" distL="0" distR="0" wp14:anchorId="4998E3F5" wp14:editId="096DFB69">
            <wp:extent cx="4781550" cy="1771650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781550" cy="177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 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E976CF" w:rsidRPr="000551C3" w:rsidRDefault="00E976CF" w:rsidP="00E976CF">
      <w:pPr>
        <w:pStyle w:val="a3"/>
        <w:tabs>
          <w:tab w:val="left" w:pos="6541"/>
        </w:tabs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 xml:space="preserve">Рис. </w:t>
      </w:r>
      <w:r>
        <w:rPr>
          <w:rFonts w:ascii="Times New Roman" w:hAnsi="Times New Roman" w:cs="Times New Roman"/>
        </w:rPr>
        <w:t>5</w:t>
      </w:r>
      <w:r w:rsidRPr="000551C3">
        <w:rPr>
          <w:rFonts w:ascii="Times New Roman" w:hAnsi="Times New Roman" w:cs="Times New Roman"/>
        </w:rPr>
        <w:t xml:space="preserve">.56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Первая декада отсчитывает первые десять входных импульсов, после чего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формирует выходной импульс и возвращается в исходное состояние.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Вторая  декада  также  отсчитывает  десять  импульсов  поступающих  на  её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вход,  что  соответствует  сотне  импульсов  на  входе  счётчика,  т.  к.  с  выхода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первой  декады  на  вход  второй  поступает  каждый  десятый  импульс.  Таким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образом,  вторая  декада  считает  импульсы  десятками.  Десятый  импульс  на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выходе второй декады возвращает её в исходное состояние, а на вход третьей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декады  поступает  импульс.  Третья  декада  считает  сотни  импульсов  на  входе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счётчика.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 счётчике с тремя декадами коэффициент деления может изменяться от 1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до 999 и  определяется  опознаваемыми  состояниями  декад.  Каждая  декада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может  находиться  в  одном  из  десяти  состояний,  устанавливаемых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переключателями  П1-П3.  Чтобы  установить  требуемый  коэффициент  деления,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например,   N=456,   необходимо   переключатель   П1    установить в положение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N1 =6, П2 – в положение N2 =5, П3 – в положение N3 =4. После того как на вход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счётчика поступит 456 импульс с каждой декады на устройство опознавания,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поступит  логическая  единица,  и  устройство  опознавания  выдаёт  на  выход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счётчика  импульс,  этим  же  импульсом  счётчик  возвращается  в  исходное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состояние. Для изменения коэффициента деления ДПКД необходимо изменить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положение переключателей П1-П3 . 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Для  получения  деления  с  дробным  коэффициентом  деления  ДДПКД  в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рассмотренную  выше  схему  ДПКД  необходимо  ввести  дополнительные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декады,  обеспечивающие  десятые,  сотые  и  т.  д.  доли  коэффициента  деления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(рис. </w:t>
      </w:r>
      <w:r>
        <w:rPr>
          <w:rFonts w:ascii="Times New Roman" w:hAnsi="Times New Roman" w:cs="Times New Roman"/>
        </w:rPr>
        <w:t>5</w:t>
      </w:r>
      <w:r w:rsidRPr="000551C3">
        <w:rPr>
          <w:rFonts w:ascii="Times New Roman" w:hAnsi="Times New Roman" w:cs="Times New Roman"/>
        </w:rPr>
        <w:t xml:space="preserve">.57).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5B52909B" wp14:editId="0982839F">
            <wp:extent cx="4552950" cy="2209800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552950" cy="2209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Рис. </w:t>
      </w:r>
      <w:r>
        <w:rPr>
          <w:rFonts w:ascii="Times New Roman" w:hAnsi="Times New Roman" w:cs="Times New Roman"/>
        </w:rPr>
        <w:t>5</w:t>
      </w:r>
      <w:r w:rsidRPr="000551C3">
        <w:rPr>
          <w:rFonts w:ascii="Times New Roman" w:hAnsi="Times New Roman" w:cs="Times New Roman"/>
        </w:rPr>
        <w:t xml:space="preserve">.57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 рассматриваемой схеме ДДПКД коэффициент деления может содержать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только десятые доли, т. к. схема содержит только одну декаду десятых долей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деления, и его величина определяется равенством 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6F002128" wp14:editId="7304F6C9">
            <wp:extent cx="1085850" cy="238125"/>
            <wp:effectExtent l="0" t="0" r="0" b="9525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085850" cy="238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>,                                        (</w:t>
      </w:r>
      <w:r>
        <w:rPr>
          <w:rFonts w:ascii="Times New Roman" w:hAnsi="Times New Roman" w:cs="Times New Roman"/>
        </w:rPr>
        <w:t>5</w:t>
      </w:r>
      <w:r w:rsidRPr="000551C3">
        <w:rPr>
          <w:rFonts w:ascii="Times New Roman" w:hAnsi="Times New Roman" w:cs="Times New Roman"/>
        </w:rPr>
        <w:t xml:space="preserve">.34)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где N − целое число деления, n1 – число десятых долей деления.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Для  получения  дробного  коэффициента  деления  схема  должна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функционировать  по  следующему  алгоритму:  первые  n1  циклов  делитель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должен  обеспечивать  деление  с  коэффициентом  деления  на  единицу  больше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целой  части,  т.  е.  на  N1+1.  Затем  коэффициент  деления  уменьшается  на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единицу, т. е. становится равным N1 и работает в этом режиме в течение 10 - n1 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циклов.  Общее  количество  циклов,  а  следовательно,  и  выходных  импульсов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будет </w:t>
      </w:r>
      <w:r>
        <w:rPr>
          <w:noProof/>
          <w:lang w:eastAsia="ru-RU"/>
        </w:rPr>
        <w:drawing>
          <wp:inline distT="0" distB="0" distL="0" distR="0" wp14:anchorId="207C7595" wp14:editId="61B792A5">
            <wp:extent cx="1581150" cy="209550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581150" cy="209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тогда как количество импульсов на входе   </w:t>
      </w:r>
      <w:r>
        <w:rPr>
          <w:noProof/>
          <w:lang w:eastAsia="ru-RU"/>
        </w:rPr>
        <w:drawing>
          <wp:inline distT="0" distB="0" distL="0" distR="0" wp14:anchorId="5A81A2A6" wp14:editId="3A49AAEC">
            <wp:extent cx="2143125" cy="161925"/>
            <wp:effectExtent l="0" t="0" r="9525" b="9525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143125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Поскольку коэффициент деления есть отношение количества входных импульсов к количеству выходных, то 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372EF9CD" wp14:editId="2031EDB0">
            <wp:extent cx="2019300" cy="390525"/>
            <wp:effectExtent l="0" t="0" r="0" b="9525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019300" cy="390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Из  полученного  выражения  видно,  что  рассмотренный  порядок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функционирования данной схемы обеспечивает дробный коэффициент деления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 шагом 0,1. Для обеспечения рассмотренного алгоритма работы необходимо изменять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на единицу коэффициент деления первой декады счётчика. Это осуществляется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  помощью  специального  триггера  сдвига,  выходной  импульс  которого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подаётся  на  установочный  вход  первой  декады  и  изменяет  его  коэффициент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деления на единицу.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Аналогично функционирует ДДПКД и с более меньшим шагом деления,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например, с сотыми, тысячными  и т. д. долями, чтобы получить коэффициент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деления  с  шагом 0,01, необходимо  рассмотренный  делитель  дополнить  ещё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одной декадой  (декадой сотых долей). Эта декада содержит те же элементы,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что и декада десятых долей, однако установочный импульс с выхода триггера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сдвига  подаётся  на  установочный  вход  не  первой  декады,  а  декады  десятых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долей.  При  этом  коэффициент  деления  такого  ДДПКД  будет  определяться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выражением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367845F7" wp14:editId="3F20E414">
            <wp:extent cx="1590675" cy="304800"/>
            <wp:effectExtent l="0" t="0" r="9525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590675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 (</w:t>
      </w:r>
      <w:r>
        <w:rPr>
          <w:rFonts w:ascii="Times New Roman" w:hAnsi="Times New Roman" w:cs="Times New Roman"/>
        </w:rPr>
        <w:t>5</w:t>
      </w:r>
      <w:r w:rsidRPr="000551C3">
        <w:rPr>
          <w:rFonts w:ascii="Times New Roman" w:hAnsi="Times New Roman" w:cs="Times New Roman"/>
        </w:rPr>
        <w:t xml:space="preserve">.35)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где  n1  −  количество  десятых  долей  коэффициента  деления;  n2 – количество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сотых долей коэффициента деления. </w:t>
      </w:r>
    </w:p>
    <w:p w:rsidR="00E976CF" w:rsidRPr="000551C3" w:rsidRDefault="00E976CF" w:rsidP="00E976CF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E976CF" w:rsidRPr="000551C3" w:rsidRDefault="00E976CF" w:rsidP="0066142E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A0533B" w:rsidRDefault="00A0533B"/>
    <w:sectPr w:rsidR="00A053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5A5B"/>
    <w:rsid w:val="00507F65"/>
    <w:rsid w:val="0066142E"/>
    <w:rsid w:val="00723DA6"/>
    <w:rsid w:val="00815A5B"/>
    <w:rsid w:val="00A0533B"/>
    <w:rsid w:val="00BB489E"/>
    <w:rsid w:val="00E97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976CF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E976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76C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976CF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E976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76C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10</Pages>
  <Words>3302</Words>
  <Characters>18828</Characters>
  <Application>Microsoft Office Word</Application>
  <DocSecurity>0</DocSecurity>
  <Lines>156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Василий</cp:lastModifiedBy>
  <cp:revision>5</cp:revision>
  <dcterms:created xsi:type="dcterms:W3CDTF">2020-01-10T13:01:00Z</dcterms:created>
  <dcterms:modified xsi:type="dcterms:W3CDTF">2021-01-22T07:21:00Z</dcterms:modified>
</cp:coreProperties>
</file>